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  <w:t>乌苏市草原生态修复治理补助项目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auto"/>
          <w:sz w:val="44"/>
          <w:szCs w:val="44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全年预算数：65万元      全年执行数：44.9万元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38" w:firstLine="0" w:leftChars="304" w:firstLineChars="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年度预期目标：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 xml:space="preserve">目标1：通过虫鼠害防治，有效改善草原生态环境。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 xml:space="preserve">目标2：通过退化草原改良，将草地产草量、植被盖度提高，将草原牧草迅速恢复。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目标3：项目区草原退化情况得到有效改善，促进我区草原资源得到有效保护，使牧民对草原生态保护情况的满意度达到80%。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实际完成目标：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乌苏市草原生态修复治理补助项目预算资金65万元，截止2022年12月31日，已经支付44.9万元，项目按照计划正常实行，已经完成了草原虫害鼠害检测工作结束；虫害鼠害飞机防治、无人机防治、大型机械防治工作全部结束并达到预期效果。已采购防治农药，目前开始供货。虫害防治任务完成6.8万亩，鼠害防治任务完成2万亩，建设鹰架200个；对严重发生虫鼠害草原及时开展防治，有效控制草原虫鼠害的蔓延，防治效果达到了90%以上。目前使用项目资金44.9万元，未支付20.10万元。20.10万元全部用于采购防治农药，采购手续完成，供应商已经开始供货，待验收合格后进行支付。通过开展有害生物监测及防治工作，能够及时掌握草原有害生物发生长势提高，并针对严重危害区域开展相应的防治措施，及时有效控制草原有害生物的蔓延，从而使严重退化草地得到有效治理、草原退化趋势得到有效遏制、草原自我更新修复能力得以提升、生物多样性日益丰富、草原植</w:t>
      </w:r>
      <w:bookmarkStart w:id="0" w:name="_GoBack"/>
      <w:bookmarkEnd w:id="0"/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被盖度提高、草产量增加、生态环境明显改善，从而改善牧民的生产生活环境，得到了广大牧民的好评。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全年执行率：69.08%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绩效自评指标：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文字描述的写：达成年度指标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2"/>
          <w:szCs w:val="32"/>
          <w:lang w:val="en-US" w:eastAsia="zh-CN"/>
        </w:rPr>
        <w:t>绩效自评结论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项目主要经验总结：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通过开展有害生物监测及防治工作，能够及时掌握草原有害生气发生趋势等，并针对严重危害区域开展相应的防治措施，及时有效控制草原有害生物的蔓延，从而使严重退化草地得到有效治理、草原退化趋势得到有效遏制、草原自我更新修复能力得以提升、生物多样性日益丰富、草原植被盖度提高、草产量增加、生态环境明显改善。乌苏市2022年草原生态修复项目，根据下达指标及时完成了有害生物监测及防治工作，对严重发生虫鼠害草原及时开展防治，有效控制草原虫鼠害的蔓延，防治效果达到了90%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项目存在的主要问题：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乌苏市古尔图镇南部山区夏草场鼠害比较严重，主要属种为长尾黄鼠，因该区域草场还是草原旱獭的主要栖息地，因此无法开展药物防治。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未完成指标：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未完成原因分析：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由于乌苏市突发疫情影响了采购农药进度，农药采购手续办完后，供应商未及时供货，不符合付款条件，等供货完成及时支付。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对项目决策的建议：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林业草原类项目属于受季节影响的项目。草原有害生物检测期仅在每年的5月份，5月份之前无法开展项目，建议林业草原类项目的项目期为2年。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对预算安排与执行的建议：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应强化部门预算约束意识，预算编制要科学严谨，预算安排应严格按照财政批复的预算科目和数额执行。突出重点、确保安全。要严格按照财政部《关于加强与规范财政资金专户管理的通知》和省财政厅《转发财政部关于加强与规范财政资金专户管理的通知》要求进行资金安全管理。首先是将财政资金专户资金由国库科负责管理、对户资金实行“统一开户、统一审拨、分户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记账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、集中核算”，专户资金管理严格遵守专款专用的原则，严禁超越资金使用范围和用途，无违规调配挪用专项资金；二是专户资金的财务核算设会计和出纳两个岗位，会计和出纳相互分离，跨单位科室设立。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对资金管理的建议：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加强项目管理，切实按照项目“事前、事中、事后”跟踪开展，责任落实到人，实行项目责任追究终身制。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强化财务部门与业务部门的协同配合，全面、细致考量项目的实施内容，根据核心职能活动对预算支出项目进行归集或细化。根据历年的预算支出项目的执行情况、价格上涨水平等多种因素审核确定项目支出预算项目完整性、合理性。统筹考虑下年度工作任务和上年度经费使用情况，提高预算编制的科学性；进一步健全完善财务管理制度。在资金使用过程中，严把监督审核关，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建立健全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内部审批制度。对每笔用款申请，在所附资料齐备的情况下，审核确认后再付款。同时，财务做到定期或不定期对资金使用、管理情况进行自查和检查，做到财务会计资料信息真实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及</w:t>
      </w: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时、完整，资金的拨付有完整的审批程序和手续，各项制度执行落实较好，资金使用较为安全规范。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28"/>
          <w:szCs w:val="28"/>
          <w:lang w:val="en-US" w:eastAsia="zh-CN"/>
        </w:rPr>
        <w:t>项目管理的建议：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en-US" w:eastAsia="zh-CN"/>
        </w:rPr>
        <w:t>项目资金管理，严格执行请、拨款制度，实行项目资金专款专用，专户管理，专帐核算制度。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建立项目资金管理领导责任制和会计核算制，并自觉接受财政、审计纪检和上级财务主管部门的监督检查，强化项目资金的管理和监督。按照事前审核、事中监控、事后检查的要求，建立健全项目资金跟踪检查制度和重大问题上的上报制度，定期不定期地开展项目资金专项检查，全程跟踪检查各项项目资金的拨付、使用情况，对发现的资金管理方面的重大问题及时上报。</w:t>
      </w:r>
    </w:p>
    <w:sectPr>
      <w:pgSz w:w="11906" w:h="16838"/>
      <w:pgMar w:top="2098" w:right="1531" w:bottom="1984" w:left="1531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15582B"/>
    <w:rsid w:val="05C07E10"/>
    <w:rsid w:val="1727287F"/>
    <w:rsid w:val="17C32A75"/>
    <w:rsid w:val="21250D20"/>
    <w:rsid w:val="248C0296"/>
    <w:rsid w:val="254265AC"/>
    <w:rsid w:val="33E129B3"/>
    <w:rsid w:val="391C0A0E"/>
    <w:rsid w:val="3DD72E2F"/>
    <w:rsid w:val="40E63300"/>
    <w:rsid w:val="458B2FF2"/>
    <w:rsid w:val="4AC64B06"/>
    <w:rsid w:val="4AD07448"/>
    <w:rsid w:val="56127737"/>
    <w:rsid w:val="56AA774D"/>
    <w:rsid w:val="69126A74"/>
    <w:rsid w:val="69830BCC"/>
    <w:rsid w:val="7D931D6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semiHidden/>
    <w:unhideWhenUsed/>
    <w:qFormat/>
    <w:pPr>
      <w:spacing w:before="0" w:beforeAutospacing="1" w:after="0" w:afterAutospacing="1"/>
      <w:jc w:val="left"/>
      <w:outlineLvl w:val="2"/>
    </w:pPr>
    <w:rPr>
      <w:rFonts w:ascii="宋体" w:eastAsia="宋体" w:hAnsi="宋体" w:cs="宋体" w:hint="eastAsia"/>
      <w:b/>
      <w:kern w:val="0"/>
      <w:sz w:val="27"/>
      <w:szCs w:val="27"/>
      <w:lang w:val="en-US" w:eastAsia="zh-CN" w:bidi="ar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Administrator.PC-201301010133</dc:creator>
  <cp:lastModifiedBy>Administrator</cp:lastModifiedBy>
  <cp:revision>0</cp:revision>
  <dcterms:created xsi:type="dcterms:W3CDTF">2023-02-28T02:29:00Z</dcterms:created>
  <dcterms:modified xsi:type="dcterms:W3CDTF">2023-09-25T02:37:32Z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